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240"/>
        <w:ind w:right="0" w:left="0" w:firstLine="0"/>
        <w:jc w:val="left"/>
        <w:rPr>
          <w:rFonts w:ascii="Calibri" w:hAnsi="Calibri" w:cs="Calibri" w:eastAsia="Calibri"/>
          <w:b/>
          <w:color w:val="auto"/>
          <w:spacing w:val="0"/>
          <w:position w:val="0"/>
          <w:sz w:val="24"/>
          <w:shd w:fill="auto" w:val="clear"/>
        </w:rPr>
      </w:pPr>
      <w:r>
        <w:rPr>
          <w:rFonts w:ascii="Calibri" w:hAnsi="Calibri" w:cs="Calibri" w:eastAsia="Calibri"/>
          <w:b/>
          <w:color w:val="auto"/>
          <w:spacing w:val="0"/>
          <w:position w:val="0"/>
          <w:sz w:val="24"/>
          <w:shd w:fill="auto" w:val="clear"/>
        </w:rPr>
        <w:t xml:space="preserve">                                </w:t>
      </w:r>
    </w:p>
    <w:p>
      <w:pPr>
        <w:spacing w:before="0" w:after="0" w:line="240"/>
        <w:ind w:right="0" w:left="0" w:firstLine="0"/>
        <w:jc w:val="left"/>
        <w:rPr>
          <w:rFonts w:ascii="Calibri" w:hAnsi="Calibri" w:cs="Calibri" w:eastAsia="Calibri"/>
          <w:b/>
          <w:color w:val="auto"/>
          <w:spacing w:val="0"/>
          <w:position w:val="0"/>
          <w:sz w:val="24"/>
          <w:shd w:fill="auto" w:val="clear"/>
        </w:rPr>
      </w:pPr>
    </w:p>
    <w:p>
      <w:pPr>
        <w:spacing w:before="0" w:after="0" w:line="240"/>
        <w:ind w:right="0" w:left="0" w:firstLine="0"/>
        <w:jc w:val="left"/>
        <w:rPr>
          <w:rFonts w:ascii="Calibri" w:hAnsi="Calibri" w:cs="Calibri" w:eastAsia="Calibri"/>
          <w:b/>
          <w:color w:val="auto"/>
          <w:spacing w:val="0"/>
          <w:position w:val="0"/>
          <w:sz w:val="24"/>
          <w:shd w:fill="auto" w:val="clear"/>
        </w:rPr>
      </w:pPr>
      <w:r>
        <w:rPr>
          <w:rFonts w:ascii="Calibri" w:hAnsi="Calibri" w:cs="Calibri" w:eastAsia="Calibri"/>
          <w:b/>
          <w:color w:val="auto"/>
          <w:spacing w:val="0"/>
          <w:position w:val="0"/>
          <w:sz w:val="24"/>
          <w:shd w:fill="auto" w:val="clear"/>
        </w:rPr>
        <w:t xml:space="preserve">                                             </w:t>
      </w:r>
      <w:r>
        <w:rPr>
          <w:rFonts w:ascii="Calibri" w:hAnsi="Calibri" w:cs="Calibri" w:eastAsia="Calibri"/>
          <w:b/>
          <w:color w:val="auto"/>
          <w:spacing w:val="0"/>
          <w:position w:val="0"/>
          <w:sz w:val="24"/>
          <w:shd w:fill="auto" w:val="clear"/>
        </w:rPr>
        <w:t xml:space="preserve">ΑΙΔΗΨΟΣ 3 ΗΜΕΡΕΣ 26/10/26</w:t>
      </w:r>
    </w:p>
    <w:p>
      <w:pPr>
        <w:spacing w:before="0" w:after="0" w:line="240"/>
        <w:ind w:right="0" w:left="0" w:firstLine="0"/>
        <w:jc w:val="left"/>
        <w:rPr>
          <w:rFonts w:ascii="Calibri" w:hAnsi="Calibri" w:cs="Calibri" w:eastAsia="Calibri"/>
          <w:b/>
          <w:color w:val="auto"/>
          <w:spacing w:val="0"/>
          <w:position w:val="0"/>
          <w:sz w:val="24"/>
          <w:shd w:fill="auto" w:val="clear"/>
        </w:rPr>
      </w:pPr>
    </w:p>
    <w:p>
      <w:pPr>
        <w:spacing w:before="0" w:after="0" w:line="240"/>
        <w:ind w:right="0" w:left="0" w:firstLine="0"/>
        <w:jc w:val="left"/>
        <w:rPr>
          <w:rFonts w:ascii="Calibri" w:hAnsi="Calibri" w:cs="Calibri" w:eastAsia="Calibri"/>
          <w:b/>
          <w:color w:val="auto"/>
          <w:spacing w:val="0"/>
          <w:position w:val="0"/>
          <w:sz w:val="24"/>
          <w:shd w:fill="auto" w:val="clear"/>
        </w:rPr>
      </w:pPr>
    </w:p>
    <w:p>
      <w:pPr>
        <w:spacing w:before="0" w:after="180" w:line="240"/>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1</w:t>
      </w:r>
      <w:r>
        <w:rPr>
          <w:rFonts w:ascii="Arial" w:hAnsi="Arial" w:cs="Arial" w:eastAsia="Arial"/>
          <w:b/>
          <w:color w:val="auto"/>
          <w:spacing w:val="0"/>
          <w:position w:val="0"/>
          <w:sz w:val="22"/>
          <w:shd w:fill="auto" w:val="clear"/>
        </w:rPr>
        <w:t xml:space="preserve">η ημέρα: Θεσ/νίκη </w:t>
      </w:r>
      <w:r>
        <w:rPr>
          <w:rFonts w:ascii="Arial" w:hAnsi="Arial" w:cs="Arial" w:eastAsia="Arial"/>
          <w:b/>
          <w:color w:val="auto"/>
          <w:spacing w:val="0"/>
          <w:position w:val="0"/>
          <w:sz w:val="22"/>
          <w:shd w:fill="auto" w:val="clear"/>
        </w:rPr>
        <w:t xml:space="preserve">–</w:t>
      </w:r>
      <w:r>
        <w:rPr>
          <w:rFonts w:ascii="Arial" w:hAnsi="Arial" w:cs="Arial" w:eastAsia="Arial"/>
          <w:b/>
          <w:color w:val="auto"/>
          <w:spacing w:val="0"/>
          <w:position w:val="0"/>
          <w:sz w:val="22"/>
          <w:shd w:fill="auto" w:val="clear"/>
        </w:rPr>
        <w:t xml:space="preserve"> </w:t>
      </w:r>
      <w:r>
        <w:rPr>
          <w:rFonts w:ascii="Arial" w:hAnsi="Arial" w:cs="Arial" w:eastAsia="Arial"/>
          <w:b/>
          <w:color w:val="auto"/>
          <w:spacing w:val="0"/>
          <w:position w:val="0"/>
          <w:sz w:val="22"/>
          <w:shd w:fill="auto" w:val="clear"/>
        </w:rPr>
        <w:t xml:space="preserve">Βόλος </w:t>
      </w:r>
      <w:r>
        <w:rPr>
          <w:rFonts w:ascii="Arial" w:hAnsi="Arial" w:cs="Arial" w:eastAsia="Arial"/>
          <w:b/>
          <w:color w:val="auto"/>
          <w:spacing w:val="0"/>
          <w:position w:val="0"/>
          <w:sz w:val="22"/>
          <w:shd w:fill="auto" w:val="clear"/>
        </w:rPr>
        <w:t xml:space="preserve">–</w:t>
      </w:r>
      <w:r>
        <w:rPr>
          <w:rFonts w:ascii="Arial" w:hAnsi="Arial" w:cs="Arial" w:eastAsia="Arial"/>
          <w:b/>
          <w:color w:val="auto"/>
          <w:spacing w:val="0"/>
          <w:position w:val="0"/>
          <w:sz w:val="22"/>
          <w:shd w:fill="auto" w:val="clear"/>
        </w:rPr>
        <w:t xml:space="preserve"> </w:t>
      </w:r>
      <w:r>
        <w:rPr>
          <w:rFonts w:ascii="Arial" w:hAnsi="Arial" w:cs="Arial" w:eastAsia="Arial"/>
          <w:b/>
          <w:color w:val="auto"/>
          <w:spacing w:val="0"/>
          <w:position w:val="0"/>
          <w:sz w:val="22"/>
          <w:shd w:fill="auto" w:val="clear"/>
        </w:rPr>
        <w:t xml:space="preserve">Γλύφα </w:t>
      </w:r>
      <w:r>
        <w:rPr>
          <w:rFonts w:ascii="Arial" w:hAnsi="Arial" w:cs="Arial" w:eastAsia="Arial"/>
          <w:b/>
          <w:color w:val="auto"/>
          <w:spacing w:val="0"/>
          <w:position w:val="0"/>
          <w:sz w:val="22"/>
          <w:shd w:fill="auto" w:val="clear"/>
        </w:rPr>
        <w:t xml:space="preserve">–</w:t>
      </w:r>
      <w:r>
        <w:rPr>
          <w:rFonts w:ascii="Arial" w:hAnsi="Arial" w:cs="Arial" w:eastAsia="Arial"/>
          <w:b/>
          <w:color w:val="auto"/>
          <w:spacing w:val="0"/>
          <w:position w:val="0"/>
          <w:sz w:val="22"/>
          <w:shd w:fill="auto" w:val="clear"/>
        </w:rPr>
        <w:t xml:space="preserve"> </w:t>
      </w:r>
      <w:r>
        <w:rPr>
          <w:rFonts w:ascii="Arial" w:hAnsi="Arial" w:cs="Arial" w:eastAsia="Arial"/>
          <w:b/>
          <w:color w:val="auto"/>
          <w:spacing w:val="0"/>
          <w:position w:val="0"/>
          <w:sz w:val="22"/>
          <w:shd w:fill="auto" w:val="clear"/>
        </w:rPr>
        <w:t xml:space="preserve">Αιδηψός </w:t>
      </w:r>
      <w:r>
        <w:rPr>
          <w:rFonts w:ascii="Arial" w:hAnsi="Arial" w:cs="Arial" w:eastAsia="Arial"/>
          <w:b/>
          <w:color w:val="auto"/>
          <w:spacing w:val="0"/>
          <w:position w:val="0"/>
          <w:sz w:val="22"/>
          <w:shd w:fill="auto" w:val="clear"/>
        </w:rPr>
        <w:t xml:space="preserve">–</w:t>
      </w:r>
      <w:r>
        <w:rPr>
          <w:rFonts w:ascii="Arial" w:hAnsi="Arial" w:cs="Arial" w:eastAsia="Arial"/>
          <w:b/>
          <w:color w:val="auto"/>
          <w:spacing w:val="0"/>
          <w:position w:val="0"/>
          <w:sz w:val="22"/>
          <w:shd w:fill="auto" w:val="clear"/>
        </w:rPr>
        <w:t xml:space="preserve"> </w:t>
      </w:r>
      <w:r>
        <w:rPr>
          <w:rFonts w:ascii="Arial" w:hAnsi="Arial" w:cs="Arial" w:eastAsia="Arial"/>
          <w:b/>
          <w:color w:val="auto"/>
          <w:spacing w:val="0"/>
          <w:position w:val="0"/>
          <w:sz w:val="22"/>
          <w:shd w:fill="auto" w:val="clear"/>
        </w:rPr>
        <w:t xml:space="preserve">Προκόπι </w:t>
      </w:r>
      <w:r>
        <w:rPr>
          <w:rFonts w:ascii="Arial" w:hAnsi="Arial" w:cs="Arial" w:eastAsia="Arial"/>
          <w:b/>
          <w:color w:val="auto"/>
          <w:spacing w:val="0"/>
          <w:position w:val="0"/>
          <w:sz w:val="22"/>
          <w:shd w:fill="auto" w:val="clear"/>
        </w:rPr>
        <w:t xml:space="preserve">–</w:t>
      </w:r>
      <w:r>
        <w:rPr>
          <w:rFonts w:ascii="Arial" w:hAnsi="Arial" w:cs="Arial" w:eastAsia="Arial"/>
          <w:b/>
          <w:color w:val="auto"/>
          <w:spacing w:val="0"/>
          <w:position w:val="0"/>
          <w:sz w:val="22"/>
          <w:shd w:fill="auto" w:val="clear"/>
        </w:rPr>
        <w:t xml:space="preserve"> </w:t>
      </w:r>
      <w:r>
        <w:rPr>
          <w:rFonts w:ascii="Arial" w:hAnsi="Arial" w:cs="Arial" w:eastAsia="Arial"/>
          <w:b/>
          <w:color w:val="auto"/>
          <w:spacing w:val="0"/>
          <w:position w:val="0"/>
          <w:sz w:val="22"/>
          <w:shd w:fill="auto" w:val="clear"/>
        </w:rPr>
        <w:t xml:space="preserve">Αρτάκη </w:t>
      </w:r>
      <w:r>
        <w:rPr>
          <w:rFonts w:ascii="Arial" w:hAnsi="Arial" w:cs="Arial" w:eastAsia="Arial"/>
          <w:b/>
          <w:color w:val="auto"/>
          <w:spacing w:val="0"/>
          <w:position w:val="0"/>
          <w:sz w:val="22"/>
          <w:shd w:fill="auto" w:val="clear"/>
        </w:rPr>
        <w:t xml:space="preserve">–</w:t>
      </w:r>
      <w:r>
        <w:rPr>
          <w:rFonts w:ascii="Arial" w:hAnsi="Arial" w:cs="Arial" w:eastAsia="Arial"/>
          <w:b/>
          <w:color w:val="auto"/>
          <w:spacing w:val="0"/>
          <w:position w:val="0"/>
          <w:sz w:val="22"/>
          <w:shd w:fill="auto" w:val="clear"/>
        </w:rPr>
        <w:t xml:space="preserve"> </w:t>
      </w:r>
      <w:r>
        <w:rPr>
          <w:rFonts w:ascii="Arial" w:hAnsi="Arial" w:cs="Arial" w:eastAsia="Arial"/>
          <w:b/>
          <w:color w:val="auto"/>
          <w:spacing w:val="0"/>
          <w:position w:val="0"/>
          <w:sz w:val="22"/>
          <w:shd w:fill="auto" w:val="clear"/>
        </w:rPr>
        <w:t xml:space="preserve">Αιδηψός</w:t>
      </w:r>
    </w:p>
    <w:p>
      <w:pPr>
        <w:spacing w:before="0" w:after="200" w:line="240"/>
        <w:ind w:right="0" w:left="0" w:firstLine="0"/>
        <w:jc w:val="left"/>
        <w:rPr>
          <w:rFonts w:ascii="Arial" w:hAnsi="Arial" w:cs="Arial" w:eastAsia="Arial"/>
          <w:color w:val="auto"/>
          <w:spacing w:val="0"/>
          <w:position w:val="0"/>
          <w:sz w:val="18"/>
          <w:shd w:fill="auto" w:val="clear"/>
        </w:rPr>
      </w:pPr>
      <w:r>
        <w:rPr>
          <w:rFonts w:ascii="Arial" w:hAnsi="Arial" w:cs="Arial" w:eastAsia="Arial"/>
          <w:color w:val="auto"/>
          <w:spacing w:val="0"/>
          <w:position w:val="0"/>
          <w:sz w:val="18"/>
          <w:shd w:fill="auto" w:val="clear"/>
        </w:rPr>
        <w:t xml:space="preserve">Συγκέντρωση νωρίς το πρωί και αναχώρηση για Βόλο </w:t>
      </w:r>
      <w:r>
        <w:rPr>
          <w:rFonts w:ascii="Arial" w:hAnsi="Arial" w:cs="Arial" w:eastAsia="Arial"/>
          <w:color w:val="auto"/>
          <w:spacing w:val="0"/>
          <w:position w:val="0"/>
          <w:sz w:val="18"/>
          <w:shd w:fill="auto" w:val="clear"/>
        </w:rPr>
        <w:t xml:space="preserve">–</w:t>
      </w:r>
      <w:r>
        <w:rPr>
          <w:rFonts w:ascii="Arial" w:hAnsi="Arial" w:cs="Arial" w:eastAsia="Arial"/>
          <w:color w:val="auto"/>
          <w:spacing w:val="0"/>
          <w:position w:val="0"/>
          <w:sz w:val="18"/>
          <w:shd w:fill="auto" w:val="clear"/>
        </w:rPr>
        <w:t xml:space="preserve"> </w:t>
      </w:r>
      <w:r>
        <w:rPr>
          <w:rFonts w:ascii="Arial" w:hAnsi="Arial" w:cs="Arial" w:eastAsia="Arial"/>
          <w:color w:val="auto"/>
          <w:spacing w:val="0"/>
          <w:position w:val="0"/>
          <w:sz w:val="18"/>
          <w:shd w:fill="auto" w:val="clear"/>
        </w:rPr>
        <w:t xml:space="preserve">Γλύφα. Επιβίβαση στο ferry boat και άφιξη στον Αγιόκαμπο. Συνεχίζουμε οδικώς για την Αιδηψό, όπου θα πραγματοποιήσουμε στάση. Αναχώρηση για το Προκόπι, όπου θα επισκεφθούμε και θα προσκυνήσουμε στον Αϊ-Γιάννη τον Ρώσο. Στη συνέχεια ξεκινάμε για την Αρτάκη, η οποία οφείλει την ονομασία της στην Αρτάκη της Προποντίδας, τόπο καταγωγής των προσφύγων που εγκατασστάθηκαν εδώ μετά τη Μικρασιατική καταστροφή. Επιστροφή στο ξενοδοχείο μας στην Αιδηψό για ξεκούραση.</w:t>
      </w:r>
    </w:p>
    <w:p>
      <w:pPr>
        <w:spacing w:before="0" w:after="180" w:line="240"/>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2</w:t>
      </w:r>
      <w:r>
        <w:rPr>
          <w:rFonts w:ascii="Arial" w:hAnsi="Arial" w:cs="Arial" w:eastAsia="Arial"/>
          <w:b/>
          <w:color w:val="auto"/>
          <w:spacing w:val="0"/>
          <w:position w:val="0"/>
          <w:sz w:val="22"/>
          <w:shd w:fill="auto" w:val="clear"/>
        </w:rPr>
        <w:t xml:space="preserve">η ημέρα: Αιδηψός </w:t>
      </w:r>
      <w:r>
        <w:rPr>
          <w:rFonts w:ascii="Arial" w:hAnsi="Arial" w:cs="Arial" w:eastAsia="Arial"/>
          <w:b/>
          <w:color w:val="auto"/>
          <w:spacing w:val="0"/>
          <w:position w:val="0"/>
          <w:sz w:val="22"/>
          <w:shd w:fill="auto" w:val="clear"/>
        </w:rPr>
        <w:t xml:space="preserve">–</w:t>
      </w:r>
      <w:r>
        <w:rPr>
          <w:rFonts w:ascii="Arial" w:hAnsi="Arial" w:cs="Arial" w:eastAsia="Arial"/>
          <w:b/>
          <w:color w:val="auto"/>
          <w:spacing w:val="0"/>
          <w:position w:val="0"/>
          <w:sz w:val="22"/>
          <w:shd w:fill="auto" w:val="clear"/>
        </w:rPr>
        <w:t xml:space="preserve"> </w:t>
      </w:r>
      <w:r>
        <w:rPr>
          <w:rFonts w:ascii="Arial" w:hAnsi="Arial" w:cs="Arial" w:eastAsia="Arial"/>
          <w:b/>
          <w:color w:val="auto"/>
          <w:spacing w:val="0"/>
          <w:position w:val="0"/>
          <w:sz w:val="22"/>
          <w:shd w:fill="auto" w:val="clear"/>
        </w:rPr>
        <w:t xml:space="preserve">Ερέτρια </w:t>
      </w:r>
      <w:r>
        <w:rPr>
          <w:rFonts w:ascii="Arial" w:hAnsi="Arial" w:cs="Arial" w:eastAsia="Arial"/>
          <w:b/>
          <w:color w:val="auto"/>
          <w:spacing w:val="0"/>
          <w:position w:val="0"/>
          <w:sz w:val="22"/>
          <w:shd w:fill="auto" w:val="clear"/>
        </w:rPr>
        <w:t xml:space="preserve">–</w:t>
      </w:r>
      <w:r>
        <w:rPr>
          <w:rFonts w:ascii="Arial" w:hAnsi="Arial" w:cs="Arial" w:eastAsia="Arial"/>
          <w:b/>
          <w:color w:val="auto"/>
          <w:spacing w:val="0"/>
          <w:position w:val="0"/>
          <w:sz w:val="22"/>
          <w:shd w:fill="auto" w:val="clear"/>
        </w:rPr>
        <w:t xml:space="preserve"> </w:t>
      </w:r>
      <w:r>
        <w:rPr>
          <w:rFonts w:ascii="Arial" w:hAnsi="Arial" w:cs="Arial" w:eastAsia="Arial"/>
          <w:b/>
          <w:color w:val="auto"/>
          <w:spacing w:val="0"/>
          <w:position w:val="0"/>
          <w:sz w:val="22"/>
          <w:shd w:fill="auto" w:val="clear"/>
        </w:rPr>
        <w:t xml:space="preserve">Αυλωνάρι </w:t>
      </w:r>
      <w:r>
        <w:rPr>
          <w:rFonts w:ascii="Arial" w:hAnsi="Arial" w:cs="Arial" w:eastAsia="Arial"/>
          <w:b/>
          <w:color w:val="auto"/>
          <w:spacing w:val="0"/>
          <w:position w:val="0"/>
          <w:sz w:val="22"/>
          <w:shd w:fill="auto" w:val="clear"/>
        </w:rPr>
        <w:t xml:space="preserve">–</w:t>
      </w:r>
      <w:r>
        <w:rPr>
          <w:rFonts w:ascii="Arial" w:hAnsi="Arial" w:cs="Arial" w:eastAsia="Arial"/>
          <w:b/>
          <w:color w:val="auto"/>
          <w:spacing w:val="0"/>
          <w:position w:val="0"/>
          <w:sz w:val="22"/>
          <w:shd w:fill="auto" w:val="clear"/>
        </w:rPr>
        <w:t xml:space="preserve"> </w:t>
      </w:r>
      <w:r>
        <w:rPr>
          <w:rFonts w:ascii="Arial" w:hAnsi="Arial" w:cs="Arial" w:eastAsia="Arial"/>
          <w:b/>
          <w:color w:val="auto"/>
          <w:spacing w:val="0"/>
          <w:position w:val="0"/>
          <w:sz w:val="22"/>
          <w:shd w:fill="auto" w:val="clear"/>
        </w:rPr>
        <w:t xml:space="preserve">Χαλκίδα </w:t>
      </w:r>
      <w:r>
        <w:rPr>
          <w:rFonts w:ascii="Arial" w:hAnsi="Arial" w:cs="Arial" w:eastAsia="Arial"/>
          <w:b/>
          <w:color w:val="auto"/>
          <w:spacing w:val="0"/>
          <w:position w:val="0"/>
          <w:sz w:val="22"/>
          <w:shd w:fill="auto" w:val="clear"/>
        </w:rPr>
        <w:t xml:space="preserve">–</w:t>
      </w:r>
      <w:r>
        <w:rPr>
          <w:rFonts w:ascii="Arial" w:hAnsi="Arial" w:cs="Arial" w:eastAsia="Arial"/>
          <w:b/>
          <w:color w:val="auto"/>
          <w:spacing w:val="0"/>
          <w:position w:val="0"/>
          <w:sz w:val="22"/>
          <w:shd w:fill="auto" w:val="clear"/>
        </w:rPr>
        <w:t xml:space="preserve"> </w:t>
      </w:r>
      <w:r>
        <w:rPr>
          <w:rFonts w:ascii="Arial" w:hAnsi="Arial" w:cs="Arial" w:eastAsia="Arial"/>
          <w:b/>
          <w:color w:val="auto"/>
          <w:spacing w:val="0"/>
          <w:position w:val="0"/>
          <w:sz w:val="22"/>
          <w:shd w:fill="auto" w:val="clear"/>
        </w:rPr>
        <w:t xml:space="preserve">Αιδηψός</w:t>
      </w:r>
    </w:p>
    <w:p>
      <w:pPr>
        <w:spacing w:before="0" w:after="200" w:line="240"/>
        <w:ind w:right="0" w:left="0" w:firstLine="0"/>
        <w:jc w:val="left"/>
        <w:rPr>
          <w:rFonts w:ascii="Arial" w:hAnsi="Arial" w:cs="Arial" w:eastAsia="Arial"/>
          <w:color w:val="auto"/>
          <w:spacing w:val="0"/>
          <w:position w:val="0"/>
          <w:sz w:val="18"/>
          <w:shd w:fill="auto" w:val="clear"/>
        </w:rPr>
      </w:pPr>
      <w:r>
        <w:rPr>
          <w:rFonts w:ascii="Arial" w:hAnsi="Arial" w:cs="Arial" w:eastAsia="Arial"/>
          <w:color w:val="auto"/>
          <w:spacing w:val="0"/>
          <w:position w:val="0"/>
          <w:sz w:val="18"/>
          <w:shd w:fill="auto" w:val="clear"/>
        </w:rPr>
        <w:t xml:space="preserve">Πρωινό και αναχώρηση για την Ερέτρια, όπου μπορείτε να απολαύσετε ένα καταπληκτικό τοπίο στη μέση του Ευβοϊκού κόλπου. Περιοχή με ένδοξο παρελθόν, συνδυάζει ιδανικά το ορεινό στοιχείο με τη θάλασσα. Κοντά στο λιμάνι της Ερέτριας βρίσκονται δύο μικρά νησιά, το Πεζονήσι ή </w:t>
      </w:r>
      <w:r>
        <w:rPr>
          <w:rFonts w:ascii="Arial" w:hAnsi="Arial" w:cs="Arial" w:eastAsia="Arial"/>
          <w:color w:val="auto"/>
          <w:spacing w:val="0"/>
          <w:position w:val="0"/>
          <w:sz w:val="18"/>
          <w:shd w:fill="auto" w:val="clear"/>
        </w:rPr>
        <w:t xml:space="preserve">«</w:t>
      </w:r>
      <w:r>
        <w:rPr>
          <w:rFonts w:ascii="Arial" w:hAnsi="Arial" w:cs="Arial" w:eastAsia="Arial"/>
          <w:color w:val="auto"/>
          <w:spacing w:val="0"/>
          <w:position w:val="0"/>
          <w:sz w:val="18"/>
          <w:shd w:fill="auto" w:val="clear"/>
        </w:rPr>
        <w:t xml:space="preserve">νησί των Ονείρων</w:t>
      </w:r>
      <w:r>
        <w:rPr>
          <w:rFonts w:ascii="Arial" w:hAnsi="Arial" w:cs="Arial" w:eastAsia="Arial"/>
          <w:color w:val="auto"/>
          <w:spacing w:val="0"/>
          <w:position w:val="0"/>
          <w:sz w:val="18"/>
          <w:shd w:fill="auto" w:val="clear"/>
        </w:rPr>
        <w:t xml:space="preserve">», </w:t>
      </w:r>
      <w:r>
        <w:rPr>
          <w:rFonts w:ascii="Arial" w:hAnsi="Arial" w:cs="Arial" w:eastAsia="Arial"/>
          <w:color w:val="auto"/>
          <w:spacing w:val="0"/>
          <w:position w:val="0"/>
          <w:sz w:val="18"/>
          <w:shd w:fill="auto" w:val="clear"/>
        </w:rPr>
        <w:t xml:space="preserve">το οποίο συνδέεται με τη στεριά με γέφυρα, και η Αγία Τριάδα. Στη συνέχεια θα περάσουμε από το Βέλος και τα Λέπουρα, για να επισκεφτούμε το γραφικό χωριό Αυλωνάρι. Ελεύθερος χρόνος για να δούμε τα ερείπια του μεσαιωνικού πύργου και τη βυζαντινή εκκλησία του Αγίου Δημητρίου. Αργότερα, μετάβαση στη Χαλκίδα για βραδινή βόλτα και φαγητό. Αργά το βράδυ επιστροφή στο ξενοδοχείο μας στην Αιδηψό.</w:t>
      </w:r>
    </w:p>
    <w:p>
      <w:pPr>
        <w:spacing w:before="0" w:after="180" w:line="240"/>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3</w:t>
      </w:r>
      <w:r>
        <w:rPr>
          <w:rFonts w:ascii="Arial" w:hAnsi="Arial" w:cs="Arial" w:eastAsia="Arial"/>
          <w:b/>
          <w:color w:val="auto"/>
          <w:spacing w:val="0"/>
          <w:position w:val="0"/>
          <w:sz w:val="22"/>
          <w:shd w:fill="auto" w:val="clear"/>
        </w:rPr>
        <w:t xml:space="preserve">η ημέρα: Αιδηψός </w:t>
      </w:r>
      <w:r>
        <w:rPr>
          <w:rFonts w:ascii="Arial" w:hAnsi="Arial" w:cs="Arial" w:eastAsia="Arial"/>
          <w:b/>
          <w:color w:val="auto"/>
          <w:spacing w:val="0"/>
          <w:position w:val="0"/>
          <w:sz w:val="22"/>
          <w:shd w:fill="auto" w:val="clear"/>
        </w:rPr>
        <w:t xml:space="preserve">–</w:t>
      </w:r>
      <w:r>
        <w:rPr>
          <w:rFonts w:ascii="Arial" w:hAnsi="Arial" w:cs="Arial" w:eastAsia="Arial"/>
          <w:b/>
          <w:color w:val="auto"/>
          <w:spacing w:val="0"/>
          <w:position w:val="0"/>
          <w:sz w:val="22"/>
          <w:shd w:fill="auto" w:val="clear"/>
        </w:rPr>
        <w:t xml:space="preserve"> </w:t>
      </w:r>
      <w:r>
        <w:rPr>
          <w:rFonts w:ascii="Arial" w:hAnsi="Arial" w:cs="Arial" w:eastAsia="Arial"/>
          <w:b/>
          <w:color w:val="auto"/>
          <w:spacing w:val="0"/>
          <w:position w:val="0"/>
          <w:sz w:val="22"/>
          <w:shd w:fill="auto" w:val="clear"/>
        </w:rPr>
        <w:t xml:space="preserve">Χαλκίδα (Περιήγηση πόλης) </w:t>
      </w:r>
      <w:r>
        <w:rPr>
          <w:rFonts w:ascii="Arial" w:hAnsi="Arial" w:cs="Arial" w:eastAsia="Arial"/>
          <w:b/>
          <w:color w:val="auto"/>
          <w:spacing w:val="0"/>
          <w:position w:val="0"/>
          <w:sz w:val="22"/>
          <w:shd w:fill="auto" w:val="clear"/>
        </w:rPr>
        <w:t xml:space="preserve">–</w:t>
      </w:r>
      <w:r>
        <w:rPr>
          <w:rFonts w:ascii="Arial" w:hAnsi="Arial" w:cs="Arial" w:eastAsia="Arial"/>
          <w:b/>
          <w:color w:val="auto"/>
          <w:spacing w:val="0"/>
          <w:position w:val="0"/>
          <w:sz w:val="22"/>
          <w:shd w:fill="auto" w:val="clear"/>
        </w:rPr>
        <w:t xml:space="preserve"> </w:t>
      </w:r>
      <w:r>
        <w:rPr>
          <w:rFonts w:ascii="Arial" w:hAnsi="Arial" w:cs="Arial" w:eastAsia="Arial"/>
          <w:b/>
          <w:color w:val="auto"/>
          <w:spacing w:val="0"/>
          <w:position w:val="0"/>
          <w:sz w:val="22"/>
          <w:shd w:fill="auto" w:val="clear"/>
        </w:rPr>
        <w:t xml:space="preserve">Επιστροφή</w:t>
      </w:r>
    </w:p>
    <w:p>
      <w:pPr>
        <w:spacing w:before="0" w:after="200" w:line="240"/>
        <w:ind w:right="0" w:left="0" w:firstLine="0"/>
        <w:jc w:val="left"/>
        <w:rPr>
          <w:rFonts w:ascii="Arial" w:hAnsi="Arial" w:cs="Arial" w:eastAsia="Arial"/>
          <w:color w:val="auto"/>
          <w:spacing w:val="0"/>
          <w:position w:val="0"/>
          <w:sz w:val="18"/>
          <w:shd w:fill="auto" w:val="clear"/>
        </w:rPr>
      </w:pPr>
      <w:r>
        <w:rPr>
          <w:rFonts w:ascii="Arial" w:hAnsi="Arial" w:cs="Arial" w:eastAsia="Arial"/>
          <w:color w:val="auto"/>
          <w:spacing w:val="0"/>
          <w:position w:val="0"/>
          <w:sz w:val="18"/>
          <w:shd w:fill="auto" w:val="clear"/>
        </w:rPr>
        <w:t xml:space="preserve">Πρωινό και αναχώρηση για τη σύγχρονη πόλη της Χαλκίδας, την οποία συνθέτουν ο όμορφος παραλιακός πεζόδρομος, το κάστρο, οι μεγαλοπρεπείς ναοί, οι πλατείες και τα νεοκλασικά αρχοντικά. Η πόλη είναι παγκοσμίως γνωστή για το ιδιόμορφο παλιρροϊκό φαινόμενο στον πορθμό του Ευρίπου. Το απόγευμα ελεύθερο στην πόλη της Χαλκίδας, όπου θα έχουμε την ευκαιρία να γνωρίσουμε από κοντά και να παρατηρήσουμε το ασύνηθες και μοναδικό φαινόμενο των </w:t>
      </w:r>
      <w:r>
        <w:rPr>
          <w:rFonts w:ascii="Arial" w:hAnsi="Arial" w:cs="Arial" w:eastAsia="Arial"/>
          <w:color w:val="auto"/>
          <w:spacing w:val="0"/>
          <w:position w:val="0"/>
          <w:sz w:val="18"/>
          <w:shd w:fill="auto" w:val="clear"/>
        </w:rPr>
        <w:t xml:space="preserve">«</w:t>
      </w:r>
      <w:r>
        <w:rPr>
          <w:rFonts w:ascii="Arial" w:hAnsi="Arial" w:cs="Arial" w:eastAsia="Arial"/>
          <w:color w:val="auto"/>
          <w:spacing w:val="0"/>
          <w:position w:val="0"/>
          <w:sz w:val="18"/>
          <w:shd w:fill="auto" w:val="clear"/>
        </w:rPr>
        <w:t xml:space="preserve">τρελών νερών</w:t>
      </w:r>
      <w:r>
        <w:rPr>
          <w:rFonts w:ascii="Arial" w:hAnsi="Arial" w:cs="Arial" w:eastAsia="Arial"/>
          <w:color w:val="auto"/>
          <w:spacing w:val="0"/>
          <w:position w:val="0"/>
          <w:sz w:val="18"/>
          <w:shd w:fill="auto" w:val="clear"/>
        </w:rPr>
        <w:t xml:space="preserve">» </w:t>
      </w:r>
      <w:r>
        <w:rPr>
          <w:rFonts w:ascii="Arial" w:hAnsi="Arial" w:cs="Arial" w:eastAsia="Arial"/>
          <w:color w:val="auto"/>
          <w:spacing w:val="0"/>
          <w:position w:val="0"/>
          <w:sz w:val="18"/>
          <w:shd w:fill="auto" w:val="clear"/>
        </w:rPr>
        <w:t xml:space="preserve">και των ρευμάτων στη γέφυρα. Στην συνέχεια επιβίβαση στο λεωφορείο μας και επιστροφή Θεσσαλονίκη.</w:t>
      </w:r>
    </w:p>
    <w:p>
      <w:pPr>
        <w:spacing w:before="480" w:after="480" w:line="240"/>
        <w:ind w:right="0" w:left="0" w:firstLine="0"/>
        <w:jc w:val="left"/>
        <w:rPr>
          <w:rFonts w:ascii="Times New Roman" w:hAnsi="Times New Roman" w:cs="Times New Roman" w:eastAsia="Times New Roman"/>
          <w:color w:val="auto"/>
          <w:spacing w:val="0"/>
          <w:position w:val="0"/>
          <w:sz w:val="18"/>
          <w:shd w:fill="auto" w:val="clear"/>
        </w:rPr>
      </w:pPr>
    </w:p>
    <w:tbl>
      <w:tblPr/>
      <w:tblGrid>
        <w:gridCol w:w="1712"/>
        <w:gridCol w:w="599"/>
        <w:gridCol w:w="1239"/>
        <w:gridCol w:w="1223"/>
        <w:gridCol w:w="2027"/>
        <w:gridCol w:w="1728"/>
        <w:gridCol w:w="1908"/>
      </w:tblGrid>
      <w:tr>
        <w:trPr>
          <w:trHeight w:val="315" w:hRule="auto"/>
          <w:jc w:val="left"/>
        </w:trPr>
        <w:tc>
          <w:tcPr>
            <w:tcW w:w="4773" w:type="dxa"/>
            <w:gridSpan w:val="4"/>
            <w:tcBorders>
              <w:top w:val="single" w:color="000000" w:sz="12"/>
              <w:left w:val="single" w:color="000000" w:sz="12"/>
              <w:bottom w:val="single" w:color="000000" w:sz="12"/>
              <w:right w:val="single" w:color="000000" w:sz="12"/>
            </w:tcBorders>
            <w:shd w:color="auto" w:fill="ff9900" w:val="clear"/>
            <w:tcMar>
              <w:left w:w="44" w:type="dxa"/>
              <w:right w:w="44" w:type="dxa"/>
            </w:tcMar>
            <w:vAlign w:val="bottom"/>
          </w:tcPr>
          <w:p>
            <w:pPr>
              <w:spacing w:before="0" w:after="200" w:line="276"/>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E</w:t>
            </w:r>
            <w:r>
              <w:rPr>
                <w:rFonts w:ascii="Calibri" w:hAnsi="Calibri" w:cs="Calibri" w:eastAsia="Calibri"/>
                <w:b/>
                <w:color w:val="auto"/>
                <w:spacing w:val="0"/>
                <w:position w:val="0"/>
                <w:sz w:val="22"/>
                <w:shd w:fill="auto" w:val="clear"/>
              </w:rPr>
              <w:t xml:space="preserve">ύβοια Αιδηψός </w:t>
              <w:br/>
              <w:t xml:space="preserve">3 μέρες</w:t>
            </w:r>
          </w:p>
        </w:tc>
        <w:tc>
          <w:tcPr>
            <w:tcW w:w="5663" w:type="dxa"/>
            <w:gridSpan w:val="3"/>
            <w:tcBorders>
              <w:top w:val="single" w:color="000000" w:sz="12"/>
              <w:left w:val="single" w:color="cccccc" w:sz="6"/>
              <w:bottom w:val="single" w:color="000000" w:sz="12"/>
              <w:right w:val="single" w:color="000000" w:sz="12"/>
            </w:tcBorders>
            <w:shd w:color="auto" w:fill="ff9900" w:val="clear"/>
            <w:tcMar>
              <w:left w:w="44" w:type="dxa"/>
              <w:right w:w="44" w:type="dxa"/>
            </w:tcMar>
            <w:vAlign w:val="bottom"/>
          </w:tcPr>
          <w:p>
            <w:pPr>
              <w:spacing w:before="0" w:after="200" w:line="276"/>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Αναχώρηση: 26/10 - Πακέτο εκδρομής</w:t>
            </w:r>
          </w:p>
        </w:tc>
      </w:tr>
      <w:tr>
        <w:trPr>
          <w:trHeight w:val="315" w:hRule="auto"/>
          <w:jc w:val="left"/>
        </w:trPr>
        <w:tc>
          <w:tcPr>
            <w:tcW w:w="1712" w:type="dxa"/>
            <w:tcBorders>
              <w:top w:val="single" w:color="cccccc" w:sz="6"/>
              <w:left w:val="single" w:color="000000" w:sz="12"/>
              <w:bottom w:val="single" w:color="000000" w:sz="12"/>
              <w:right w:val="single" w:color="000000" w:sz="12"/>
            </w:tcBorders>
            <w:shd w:color="000000" w:fill="ffffff" w:val="clear"/>
            <w:tcMar>
              <w:left w:w="44" w:type="dxa"/>
              <w:right w:w="44" w:type="dxa"/>
            </w:tcMar>
            <w:vAlign w:val="bottom"/>
          </w:tcPr>
          <w:p>
            <w:pPr>
              <w:spacing w:before="0" w:after="200" w:line="276"/>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Ξενοδοχείο</w:t>
            </w:r>
          </w:p>
        </w:tc>
        <w:tc>
          <w:tcPr>
            <w:tcW w:w="599" w:type="dxa"/>
            <w:tcBorders>
              <w:top w:val="single" w:color="cccccc" w:sz="6"/>
              <w:left w:val="single" w:color="cccccc" w:sz="6"/>
              <w:bottom w:val="single" w:color="000000" w:sz="12"/>
              <w:right w:val="single" w:color="000000" w:sz="12"/>
            </w:tcBorders>
            <w:shd w:color="000000" w:fill="ffffff" w:val="clear"/>
            <w:tcMar>
              <w:left w:w="44" w:type="dxa"/>
              <w:right w:w="44" w:type="dxa"/>
            </w:tcMar>
            <w:vAlign w:val="bottom"/>
          </w:tcPr>
          <w:p>
            <w:pPr>
              <w:spacing w:before="0" w:after="200" w:line="276"/>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Κατ.</w:t>
            </w:r>
          </w:p>
        </w:tc>
        <w:tc>
          <w:tcPr>
            <w:tcW w:w="1239" w:type="dxa"/>
            <w:tcBorders>
              <w:top w:val="single" w:color="cccccc" w:sz="6"/>
              <w:left w:val="single" w:color="cccccc" w:sz="6"/>
              <w:bottom w:val="single" w:color="000000" w:sz="12"/>
              <w:right w:val="single" w:color="000000" w:sz="12"/>
            </w:tcBorders>
            <w:shd w:color="000000" w:fill="ffffff" w:val="clear"/>
            <w:tcMar>
              <w:left w:w="44" w:type="dxa"/>
              <w:right w:w="44" w:type="dxa"/>
            </w:tcMar>
            <w:vAlign w:val="bottom"/>
          </w:tcPr>
          <w:p>
            <w:pPr>
              <w:spacing w:before="0" w:after="200" w:line="276"/>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Διατροφή</w:t>
            </w:r>
          </w:p>
        </w:tc>
        <w:tc>
          <w:tcPr>
            <w:tcW w:w="1223" w:type="dxa"/>
            <w:tcBorders>
              <w:top w:val="single" w:color="cccccc" w:sz="6"/>
              <w:left w:val="single" w:color="cccccc" w:sz="6"/>
              <w:bottom w:val="single" w:color="000000" w:sz="12"/>
              <w:right w:val="single" w:color="000000" w:sz="12"/>
            </w:tcBorders>
            <w:shd w:color="000000" w:fill="ffffff" w:val="clear"/>
            <w:tcMar>
              <w:left w:w="44" w:type="dxa"/>
              <w:right w:w="44" w:type="dxa"/>
            </w:tcMar>
            <w:vAlign w:val="bottom"/>
          </w:tcPr>
          <w:p>
            <w:pPr>
              <w:spacing w:before="0" w:after="200" w:line="276"/>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Τιμή σε δίκλινο</w:t>
            </w:r>
          </w:p>
        </w:tc>
        <w:tc>
          <w:tcPr>
            <w:tcW w:w="2027" w:type="dxa"/>
            <w:tcBorders>
              <w:top w:val="single" w:color="cccccc" w:sz="6"/>
              <w:left w:val="single" w:color="cccccc" w:sz="6"/>
              <w:bottom w:val="single" w:color="000000" w:sz="12"/>
              <w:right w:val="single" w:color="000000" w:sz="12"/>
            </w:tcBorders>
            <w:shd w:color="000000" w:fill="ffffff" w:val="clear"/>
            <w:tcMar>
              <w:left w:w="44" w:type="dxa"/>
              <w:right w:w="44" w:type="dxa"/>
            </w:tcMar>
            <w:vAlign w:val="bottom"/>
          </w:tcPr>
          <w:p>
            <w:pPr>
              <w:spacing w:before="0" w:after="200" w:line="276"/>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Τιμή για Παιδί σε τρίκλινο 2-12 ετών</w:t>
            </w:r>
          </w:p>
        </w:tc>
        <w:tc>
          <w:tcPr>
            <w:tcW w:w="1728" w:type="dxa"/>
            <w:tcBorders>
              <w:top w:val="single" w:color="cccccc" w:sz="6"/>
              <w:left w:val="single" w:color="cccccc" w:sz="6"/>
              <w:bottom w:val="single" w:color="000000" w:sz="12"/>
              <w:right w:val="single" w:color="000000" w:sz="12"/>
            </w:tcBorders>
            <w:shd w:color="000000" w:fill="ffffff" w:val="clear"/>
            <w:tcMar>
              <w:left w:w="44" w:type="dxa"/>
              <w:right w:w="44" w:type="dxa"/>
            </w:tcMar>
            <w:vAlign w:val="bottom"/>
          </w:tcPr>
          <w:p>
            <w:pPr>
              <w:spacing w:before="0" w:after="200" w:line="276"/>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Επιβ. Μονόκλινου</w:t>
            </w:r>
          </w:p>
        </w:tc>
        <w:tc>
          <w:tcPr>
            <w:tcW w:w="1908" w:type="dxa"/>
            <w:tcBorders>
              <w:top w:val="single" w:color="cccccc" w:sz="6"/>
              <w:left w:val="single" w:color="cccccc" w:sz="6"/>
              <w:bottom w:val="single" w:color="000000" w:sz="12"/>
              <w:right w:val="single" w:color="000000" w:sz="12"/>
            </w:tcBorders>
            <w:shd w:color="000000" w:fill="ffffff" w:val="clear"/>
            <w:tcMar>
              <w:left w:w="44" w:type="dxa"/>
              <w:right w:w="44" w:type="dxa"/>
            </w:tcMar>
            <w:vAlign w:val="bottom"/>
          </w:tcPr>
          <w:p>
            <w:pPr>
              <w:spacing w:before="0" w:after="200" w:line="276"/>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Γενικές Πληροφορίες</w:t>
            </w:r>
          </w:p>
        </w:tc>
      </w:tr>
      <w:tr>
        <w:trPr>
          <w:trHeight w:val="509" w:hRule="auto"/>
          <w:jc w:val="left"/>
        </w:trPr>
        <w:tc>
          <w:tcPr>
            <w:tcW w:w="1712" w:type="dxa"/>
            <w:vMerge w:val="restart"/>
            <w:tcBorders>
              <w:top w:val="single" w:color="cccccc" w:sz="6"/>
              <w:left w:val="single" w:color="000000" w:sz="12"/>
              <w:bottom w:val="single" w:color="000000" w:sz="12"/>
              <w:right w:val="single" w:color="000000" w:sz="12"/>
            </w:tcBorders>
            <w:shd w:color="000000" w:fill="ffffff" w:val="clear"/>
            <w:tcMar>
              <w:left w:w="44" w:type="dxa"/>
              <w:right w:w="44" w:type="dxa"/>
            </w:tcMar>
            <w:vAlign w:val="bottom"/>
          </w:tcPr>
          <w:p>
            <w:pPr>
              <w:spacing w:before="0" w:after="200" w:line="276"/>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ARTENISION HOTEL </w:t>
            </w:r>
          </w:p>
        </w:tc>
        <w:tc>
          <w:tcPr>
            <w:tcW w:w="599" w:type="dxa"/>
            <w:vMerge w:val="restart"/>
            <w:tcBorders>
              <w:top w:val="single" w:color="cccccc" w:sz="6"/>
              <w:left w:val="single" w:color="cccccc" w:sz="6"/>
              <w:bottom w:val="single" w:color="000000" w:sz="12"/>
              <w:right w:val="single" w:color="000000" w:sz="12"/>
            </w:tcBorders>
            <w:shd w:color="000000" w:fill="ffffff" w:val="clear"/>
            <w:tcMar>
              <w:left w:w="44" w:type="dxa"/>
              <w:right w:w="44" w:type="dxa"/>
            </w:tcMar>
            <w:vAlign w:val="bottom"/>
          </w:tcPr>
          <w:p>
            <w:pPr>
              <w:spacing w:before="0" w:after="200" w:line="276"/>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3*</w:t>
            </w:r>
          </w:p>
        </w:tc>
        <w:tc>
          <w:tcPr>
            <w:tcW w:w="1239" w:type="dxa"/>
            <w:vMerge w:val="restart"/>
            <w:tcBorders>
              <w:top w:val="single" w:color="cccccc" w:sz="6"/>
              <w:left w:val="single" w:color="cccccc" w:sz="6"/>
              <w:bottom w:val="single" w:color="000000" w:sz="12"/>
              <w:right w:val="single" w:color="000000" w:sz="12"/>
            </w:tcBorders>
            <w:shd w:color="000000" w:fill="ffffff" w:val="clear"/>
            <w:tcMar>
              <w:left w:w="44" w:type="dxa"/>
              <w:right w:w="44" w:type="dxa"/>
            </w:tcMar>
            <w:vAlign w:val="bottom"/>
          </w:tcPr>
          <w:p>
            <w:pPr>
              <w:spacing w:before="0" w:after="200" w:line="276"/>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Πρωινό</w:t>
            </w:r>
          </w:p>
        </w:tc>
        <w:tc>
          <w:tcPr>
            <w:tcW w:w="1223" w:type="dxa"/>
            <w:vMerge w:val="restart"/>
            <w:tcBorders>
              <w:top w:val="single" w:color="cccccc" w:sz="6"/>
              <w:left w:val="single" w:color="cccccc" w:sz="6"/>
              <w:bottom w:val="single" w:color="000000" w:sz="12"/>
              <w:right w:val="single" w:color="000000" w:sz="12"/>
            </w:tcBorders>
            <w:shd w:color="000000" w:fill="ffffff" w:val="clear"/>
            <w:tcMar>
              <w:left w:w="44" w:type="dxa"/>
              <w:right w:w="44" w:type="dxa"/>
            </w:tcMar>
            <w:vAlign w:val="bottom"/>
          </w:tcPr>
          <w:p>
            <w:pPr>
              <w:spacing w:before="0" w:after="200" w:line="276"/>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249€</w:t>
            </w:r>
          </w:p>
        </w:tc>
        <w:tc>
          <w:tcPr>
            <w:tcW w:w="2027" w:type="dxa"/>
            <w:vMerge w:val="restart"/>
            <w:tcBorders>
              <w:top w:val="single" w:color="cccccc" w:sz="6"/>
              <w:left w:val="single" w:color="cccccc" w:sz="6"/>
              <w:bottom w:val="single" w:color="000000" w:sz="12"/>
              <w:right w:val="single" w:color="000000" w:sz="12"/>
            </w:tcBorders>
            <w:shd w:color="000000" w:fill="ffffff" w:val="clear"/>
            <w:tcMar>
              <w:left w:w="44" w:type="dxa"/>
              <w:right w:w="44" w:type="dxa"/>
            </w:tcMar>
            <w:vAlign w:val="bottom"/>
          </w:tcPr>
          <w:p>
            <w:pPr>
              <w:spacing w:before="0" w:after="200" w:line="276"/>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189€</w:t>
            </w:r>
          </w:p>
        </w:tc>
        <w:tc>
          <w:tcPr>
            <w:tcW w:w="1728" w:type="dxa"/>
            <w:vMerge w:val="restart"/>
            <w:tcBorders>
              <w:top w:val="single" w:color="cccccc" w:sz="6"/>
              <w:left w:val="single" w:color="cccccc" w:sz="6"/>
              <w:bottom w:val="single" w:color="000000" w:sz="12"/>
              <w:right w:val="single" w:color="000000" w:sz="12"/>
            </w:tcBorders>
            <w:shd w:color="000000" w:fill="ffffff" w:val="clear"/>
            <w:tcMar>
              <w:left w:w="44" w:type="dxa"/>
              <w:right w:w="44" w:type="dxa"/>
            </w:tcMar>
            <w:vAlign w:val="bottom"/>
          </w:tcPr>
          <w:p>
            <w:pPr>
              <w:spacing w:before="0" w:after="200" w:line="276"/>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75€</w:t>
            </w:r>
          </w:p>
        </w:tc>
        <w:tc>
          <w:tcPr>
            <w:tcW w:w="1908" w:type="dxa"/>
            <w:vMerge w:val="restart"/>
            <w:tcBorders>
              <w:top w:val="single" w:color="cccccc" w:sz="6"/>
              <w:left w:val="single" w:color="cccccc" w:sz="6"/>
              <w:bottom w:val="single" w:color="000000" w:sz="12"/>
              <w:right w:val="single" w:color="000000" w:sz="12"/>
            </w:tcBorders>
            <w:shd w:color="000000" w:fill="ffffff" w:val="clear"/>
            <w:tcMar>
              <w:left w:w="44" w:type="dxa"/>
              <w:right w:w="44" w:type="dxa"/>
            </w:tcMar>
            <w:vAlign w:val="bottom"/>
          </w:tcPr>
          <w:p>
            <w:pPr>
              <w:spacing w:before="0" w:after="200" w:line="276"/>
              <w:ind w:right="0" w:left="0" w:firstLine="0"/>
              <w:jc w:val="left"/>
              <w:rPr>
                <w:rFonts w:ascii="Calibri" w:hAnsi="Calibri" w:cs="Calibri" w:eastAsia="Calibri"/>
                <w:color w:val="auto"/>
                <w:spacing w:val="0"/>
                <w:position w:val="0"/>
                <w:sz w:val="22"/>
                <w:shd w:fill="auto" w:val="clear"/>
              </w:rPr>
            </w:pPr>
          </w:p>
        </w:tc>
      </w:tr>
      <w:tr>
        <w:trPr>
          <w:trHeight w:val="464" w:hRule="auto"/>
          <w:jc w:val="left"/>
        </w:trPr>
        <w:tc>
          <w:tcPr>
            <w:tcW w:w="1712" w:type="dxa"/>
            <w:vMerge/>
            <w:tcBorders>
              <w:top w:val="single" w:color="cccccc" w:sz="6"/>
              <w:left w:val="single" w:color="000000" w:sz="12"/>
              <w:bottom w:val="single" w:color="000000" w:sz="12"/>
              <w:right w:val="single" w:color="000000" w:sz="12"/>
            </w:tcBorders>
            <w:shd w:color="000000" w:fill="ffffff" w:val="clear"/>
            <w:tcMar>
              <w:left w:w="0" w:type="dxa"/>
              <w:right w:w="0"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599" w:type="dxa"/>
            <w:vMerge/>
            <w:tcBorders>
              <w:top w:val="single" w:color="cccccc" w:sz="6"/>
              <w:left w:val="single" w:color="cccccc" w:sz="6"/>
              <w:bottom w:val="single" w:color="000000" w:sz="12"/>
              <w:right w:val="single" w:color="000000" w:sz="12"/>
            </w:tcBorders>
            <w:shd w:color="000000" w:fill="ffffff" w:val="clear"/>
            <w:tcMar>
              <w:left w:w="0" w:type="dxa"/>
              <w:right w:w="0"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239" w:type="dxa"/>
            <w:vMerge/>
            <w:tcBorders>
              <w:top w:val="single" w:color="cccccc" w:sz="6"/>
              <w:left w:val="single" w:color="cccccc" w:sz="6"/>
              <w:bottom w:val="single" w:color="000000" w:sz="12"/>
              <w:right w:val="single" w:color="000000" w:sz="12"/>
            </w:tcBorders>
            <w:shd w:color="000000" w:fill="ffffff" w:val="clear"/>
            <w:tcMar>
              <w:left w:w="0" w:type="dxa"/>
              <w:right w:w="0"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223" w:type="dxa"/>
            <w:vMerge/>
            <w:tcBorders>
              <w:top w:val="single" w:color="cccccc" w:sz="6"/>
              <w:left w:val="single" w:color="cccccc" w:sz="6"/>
              <w:bottom w:val="single" w:color="000000" w:sz="12"/>
              <w:right w:val="single" w:color="000000" w:sz="12"/>
            </w:tcBorders>
            <w:shd w:color="000000" w:fill="ffffff" w:val="clear"/>
            <w:tcMar>
              <w:left w:w="0" w:type="dxa"/>
              <w:right w:w="0"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2027" w:type="dxa"/>
            <w:vMerge/>
            <w:tcBorders>
              <w:top w:val="single" w:color="cccccc" w:sz="6"/>
              <w:left w:val="single" w:color="cccccc" w:sz="6"/>
              <w:bottom w:val="single" w:color="000000" w:sz="12"/>
              <w:right w:val="single" w:color="000000" w:sz="12"/>
            </w:tcBorders>
            <w:shd w:color="000000" w:fill="ffffff" w:val="clear"/>
            <w:tcMar>
              <w:left w:w="0" w:type="dxa"/>
              <w:right w:w="0"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728" w:type="dxa"/>
            <w:vMerge/>
            <w:tcBorders>
              <w:top w:val="single" w:color="cccccc" w:sz="6"/>
              <w:left w:val="single" w:color="cccccc" w:sz="6"/>
              <w:bottom w:val="single" w:color="000000" w:sz="12"/>
              <w:right w:val="single" w:color="000000" w:sz="12"/>
            </w:tcBorders>
            <w:shd w:color="000000" w:fill="ffffff" w:val="clear"/>
            <w:tcMar>
              <w:left w:w="0" w:type="dxa"/>
              <w:right w:w="0"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908" w:type="dxa"/>
            <w:vMerge/>
            <w:tcBorders>
              <w:top w:val="single" w:color="cccccc" w:sz="6"/>
              <w:left w:val="single" w:color="cccccc" w:sz="6"/>
              <w:bottom w:val="single" w:color="000000" w:sz="12"/>
              <w:right w:val="single" w:color="000000" w:sz="12"/>
            </w:tcBorders>
            <w:shd w:color="000000" w:fill="ffffff" w:val="clear"/>
            <w:tcMar>
              <w:left w:w="0" w:type="dxa"/>
              <w:right w:w="0"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r>
      <w:tr>
        <w:trPr>
          <w:trHeight w:val="464" w:hRule="auto"/>
          <w:jc w:val="left"/>
        </w:trPr>
        <w:tc>
          <w:tcPr>
            <w:tcW w:w="1712" w:type="dxa"/>
            <w:vMerge/>
            <w:tcBorders>
              <w:top w:val="single" w:color="cccccc" w:sz="6"/>
              <w:left w:val="single" w:color="000000" w:sz="12"/>
              <w:bottom w:val="single" w:color="000000" w:sz="12"/>
              <w:right w:val="single" w:color="000000" w:sz="12"/>
            </w:tcBorders>
            <w:shd w:color="000000" w:fill="ffffff" w:val="clear"/>
            <w:tcMar>
              <w:left w:w="0" w:type="dxa"/>
              <w:right w:w="0"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599" w:type="dxa"/>
            <w:vMerge/>
            <w:tcBorders>
              <w:top w:val="single" w:color="cccccc" w:sz="6"/>
              <w:left w:val="single" w:color="cccccc" w:sz="6"/>
              <w:bottom w:val="single" w:color="000000" w:sz="12"/>
              <w:right w:val="single" w:color="000000" w:sz="12"/>
            </w:tcBorders>
            <w:shd w:color="000000" w:fill="ffffff" w:val="clear"/>
            <w:tcMar>
              <w:left w:w="0" w:type="dxa"/>
              <w:right w:w="0"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239" w:type="dxa"/>
            <w:vMerge/>
            <w:tcBorders>
              <w:top w:val="single" w:color="cccccc" w:sz="6"/>
              <w:left w:val="single" w:color="cccccc" w:sz="6"/>
              <w:bottom w:val="single" w:color="000000" w:sz="12"/>
              <w:right w:val="single" w:color="000000" w:sz="12"/>
            </w:tcBorders>
            <w:shd w:color="000000" w:fill="ffffff" w:val="clear"/>
            <w:tcMar>
              <w:left w:w="0" w:type="dxa"/>
              <w:right w:w="0"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223" w:type="dxa"/>
            <w:vMerge/>
            <w:tcBorders>
              <w:top w:val="single" w:color="cccccc" w:sz="6"/>
              <w:left w:val="single" w:color="cccccc" w:sz="6"/>
              <w:bottom w:val="single" w:color="000000" w:sz="12"/>
              <w:right w:val="single" w:color="000000" w:sz="12"/>
            </w:tcBorders>
            <w:shd w:color="000000" w:fill="ffffff" w:val="clear"/>
            <w:tcMar>
              <w:left w:w="0" w:type="dxa"/>
              <w:right w:w="0"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2027" w:type="dxa"/>
            <w:vMerge/>
            <w:tcBorders>
              <w:top w:val="single" w:color="cccccc" w:sz="6"/>
              <w:left w:val="single" w:color="cccccc" w:sz="6"/>
              <w:bottom w:val="single" w:color="000000" w:sz="12"/>
              <w:right w:val="single" w:color="000000" w:sz="12"/>
            </w:tcBorders>
            <w:shd w:color="000000" w:fill="ffffff" w:val="clear"/>
            <w:tcMar>
              <w:left w:w="0" w:type="dxa"/>
              <w:right w:w="0"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728" w:type="dxa"/>
            <w:vMerge/>
            <w:tcBorders>
              <w:top w:val="single" w:color="cccccc" w:sz="6"/>
              <w:left w:val="single" w:color="cccccc" w:sz="6"/>
              <w:bottom w:val="single" w:color="000000" w:sz="12"/>
              <w:right w:val="single" w:color="000000" w:sz="12"/>
            </w:tcBorders>
            <w:shd w:color="000000" w:fill="ffffff" w:val="clear"/>
            <w:tcMar>
              <w:left w:w="0" w:type="dxa"/>
              <w:right w:w="0"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908" w:type="dxa"/>
            <w:vMerge/>
            <w:tcBorders>
              <w:top w:val="single" w:color="cccccc" w:sz="6"/>
              <w:left w:val="single" w:color="cccccc" w:sz="6"/>
              <w:bottom w:val="single" w:color="000000" w:sz="12"/>
              <w:right w:val="single" w:color="000000" w:sz="12"/>
            </w:tcBorders>
            <w:shd w:color="000000" w:fill="ffffff" w:val="clear"/>
            <w:tcMar>
              <w:left w:w="0" w:type="dxa"/>
              <w:right w:w="0"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r>
      <w:tr>
        <w:trPr>
          <w:trHeight w:val="509" w:hRule="auto"/>
          <w:jc w:val="left"/>
        </w:trPr>
        <w:tc>
          <w:tcPr>
            <w:tcW w:w="10436" w:type="dxa"/>
            <w:gridSpan w:val="7"/>
            <w:vMerge w:val="restart"/>
            <w:tcBorders>
              <w:top w:val="single" w:color="cccccc" w:sz="6"/>
              <w:left w:val="single" w:color="000000" w:sz="12"/>
              <w:bottom w:val="single" w:color="000000" w:sz="12"/>
              <w:right w:val="single" w:color="000000" w:sz="12"/>
            </w:tcBorders>
            <w:shd w:color="000000" w:fill="ffffff" w:val="clear"/>
            <w:tcMar>
              <w:left w:w="44" w:type="dxa"/>
              <w:right w:w="44" w:type="dxa"/>
            </w:tcMar>
            <w:vAlign w:val="bottom"/>
          </w:tcPr>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Στη τιμή περιλαμβάνονται:</w:t>
            </w:r>
            <w:r>
              <w:rPr>
                <w:rFonts w:ascii="Calibri" w:hAnsi="Calibri" w:cs="Calibri" w:eastAsia="Calibri"/>
                <w:color w:val="auto"/>
                <w:spacing w:val="0"/>
                <w:position w:val="0"/>
                <w:sz w:val="22"/>
                <w:shd w:fill="auto" w:val="clear"/>
              </w:rPr>
              <w:t xml:space="preserve"> Δύο (2) διανυκτερεύσεις σύμφωνα με το πρόγραμμα. Πρωινό στον χώρο του ξενοδοχείου καθημερινά. Μετακινήσεις , περιηγήσεις , ξεναγήσεις και εκδρομές με πολυτελή λεωφορεία σύμφωνα με το παραπάνω πρόγραμμα. Έλληνας έμπειρος συνοδός-αρχηγός του γραφείου μας καθ’ όλη τη διάρκεια της εκδρομής. Ασφάλεια αστικής ευθύνης. </w:t>
            </w:r>
          </w:p>
          <w:p>
            <w:pPr>
              <w:spacing w:before="0" w:after="200" w:line="276"/>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Δεν περιλαμβάνονται: </w:t>
            </w:r>
            <w:r>
              <w:rPr>
                <w:rFonts w:ascii="Calibri" w:hAnsi="Calibri" w:cs="Calibri" w:eastAsia="Calibri"/>
                <w:color w:val="auto"/>
                <w:spacing w:val="0"/>
                <w:position w:val="0"/>
                <w:sz w:val="22"/>
                <w:shd w:fill="auto" w:val="clear"/>
              </w:rPr>
              <w:t xml:space="preserve">Τέλη διαμονής. Φιλοδωρήματα, αχθοφορικά. Είσοδοι σε μουσεία, κάστρα, θεάματα, αρχαιολογικούς χώρους και γενικά όπου απαιτείται. Ότι δεν αναφέρεται στο πρόγραμμα ή αναγράφεται ως προαιρετικό ή προτεινόμενο.</w:t>
            </w:r>
          </w:p>
        </w:tc>
      </w:tr>
      <w:tr>
        <w:trPr>
          <w:trHeight w:val="1950" w:hRule="auto"/>
          <w:jc w:val="left"/>
        </w:trPr>
        <w:tc>
          <w:tcPr>
            <w:tcW w:w="10436" w:type="dxa"/>
            <w:gridSpan w:val="7"/>
            <w:vMerge/>
            <w:tcBorders>
              <w:top w:val="single" w:color="cccccc" w:sz="6"/>
              <w:left w:val="single" w:color="000000" w:sz="12"/>
              <w:bottom w:val="single" w:color="000000" w:sz="12"/>
              <w:right w:val="single" w:color="000000" w:sz="12"/>
            </w:tcBorders>
            <w:shd w:color="000000" w:fill="ffffff" w:val="clear"/>
            <w:tcMar>
              <w:left w:w="0" w:type="dxa"/>
              <w:right w:w="0"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r>
    </w:tbl>
    <w:p>
      <w:pPr>
        <w:spacing w:before="0" w:after="200" w:line="276"/>
        <w:ind w:right="0" w:left="0" w:firstLine="0"/>
        <w:jc w:val="left"/>
        <w:rPr>
          <w:rFonts w:ascii="Calibri" w:hAnsi="Calibri" w:cs="Calibri" w:eastAsia="Calibri"/>
          <w:color w:val="auto"/>
          <w:spacing w:val="0"/>
          <w:position w:val="0"/>
          <w:sz w:val="1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